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34" w:rsidRDefault="00163B34" w:rsidP="00267F29">
      <w:pPr>
        <w:pStyle w:val="Ttulo1"/>
        <w:spacing w:before="0"/>
        <w:jc w:val="both"/>
      </w:pPr>
    </w:p>
    <w:p w:rsidR="0054453D" w:rsidRDefault="0054453D" w:rsidP="00267F29">
      <w:pPr>
        <w:pStyle w:val="Ttulo1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TERMO DE REFERÊNCIA PARA AQUISIÇÃO DE KITS DE TELEDERMATOLOGIA (DERMATOSCÓPIO DIGITAL ACOPLÁVEL)</w:t>
      </w:r>
    </w:p>
    <w:p w:rsidR="0054453D" w:rsidRPr="0054453D" w:rsidRDefault="0054453D" w:rsidP="00267F29">
      <w:pPr>
        <w:jc w:val="both"/>
      </w:pPr>
    </w:p>
    <w:p w:rsidR="0054453D" w:rsidRDefault="0054453D" w:rsidP="00267F29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1. OBJETO</w:t>
      </w:r>
    </w:p>
    <w:p w:rsidR="0054453D" w:rsidRDefault="0054453D" w:rsidP="00267F29">
      <w:pPr>
        <w:pStyle w:val="NormalWeb"/>
        <w:jc w:val="both"/>
      </w:pPr>
      <w:r>
        <w:t xml:space="preserve">Aquisição de kits para realização de exames dermatológicos com capacidade de captura de imagens em alta resolução e integração com plataformas de telediagnóstico em saúde, compostos por </w:t>
      </w:r>
      <w:proofErr w:type="spellStart"/>
      <w:r>
        <w:t>dermatoscópio</w:t>
      </w:r>
      <w:proofErr w:type="spellEnd"/>
      <w:r>
        <w:t xml:space="preserve"> acoplável, adaptador óptico compatível com smartphones e dispositivos móveis, e acessórios complementares para viabilizar o atendimento remoto em </w:t>
      </w:r>
      <w:proofErr w:type="spellStart"/>
      <w:r>
        <w:t>teledermatologia</w:t>
      </w:r>
      <w:proofErr w:type="spellEnd"/>
      <w:r>
        <w:t>.</w:t>
      </w:r>
    </w:p>
    <w:p w:rsidR="0054453D" w:rsidRDefault="0054453D" w:rsidP="00267F29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2. JUSTIFICATIVA</w:t>
      </w:r>
    </w:p>
    <w:p w:rsidR="0054453D" w:rsidRDefault="0054453D" w:rsidP="00267F29">
      <w:pPr>
        <w:pStyle w:val="NormalWeb"/>
        <w:jc w:val="both"/>
      </w:pPr>
      <w:r>
        <w:t xml:space="preserve">A implantação de serviços de </w:t>
      </w:r>
      <w:proofErr w:type="spellStart"/>
      <w:r>
        <w:t>teledermatologia</w:t>
      </w:r>
      <w:proofErr w:type="spellEnd"/>
      <w:r>
        <w:t xml:space="preserve"> permite a ampliação do acesso ao diagnóstico precoce e acompanhamento de doenças dermatológicas, especialmente em regiões remotas ou com escassez de médicos especialistas. A aquisição desses kits tem como objetivo fortalecer a rede de atenção primária e especializada, promover equidade no acesso à saúde e reduzir filas e encaminhamentos desnecessários, alinhando-se às diretrizes </w:t>
      </w:r>
      <w:r w:rsidR="00267F29">
        <w:t xml:space="preserve">do </w:t>
      </w:r>
      <w:proofErr w:type="spellStart"/>
      <w:r w:rsidR="00267F29">
        <w:t>Telessaúde</w:t>
      </w:r>
      <w:proofErr w:type="spellEnd"/>
      <w:r>
        <w:t xml:space="preserve"> e às estratégias de saúde digital do SUS.</w:t>
      </w:r>
    </w:p>
    <w:p w:rsidR="0054453D" w:rsidRDefault="0054453D" w:rsidP="00267F29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3. ESPECIFICAÇÕES TÉCNICAS MÍNIMAS</w:t>
      </w:r>
    </w:p>
    <w:p w:rsidR="0054453D" w:rsidRDefault="0054453D" w:rsidP="00267F29">
      <w:pPr>
        <w:pStyle w:val="NormalWeb"/>
        <w:jc w:val="both"/>
      </w:pPr>
      <w:r>
        <w:t xml:space="preserve">Os kits de </w:t>
      </w:r>
      <w:proofErr w:type="spellStart"/>
      <w:r>
        <w:t>teledermatologia</w:t>
      </w:r>
      <w:proofErr w:type="spellEnd"/>
      <w:r>
        <w:t xml:space="preserve"> deverão conter, no mínimo, os seguintes componentes e características:</w:t>
      </w:r>
    </w:p>
    <w:p w:rsidR="0054453D" w:rsidRDefault="0054453D" w:rsidP="00267F29">
      <w:pPr>
        <w:pStyle w:val="Ttulo3"/>
        <w:jc w:val="both"/>
      </w:pPr>
      <w:r>
        <w:t>KIT PARA TELEDIAGNÓSTICO EM DERMATOLOGIA:</w:t>
      </w:r>
    </w:p>
    <w:p w:rsidR="0054453D" w:rsidRDefault="0054453D" w:rsidP="00267F29">
      <w:pPr>
        <w:pStyle w:val="NormalWeb"/>
        <w:jc w:val="both"/>
      </w:pPr>
      <w:proofErr w:type="spellStart"/>
      <w:r>
        <w:rPr>
          <w:rStyle w:val="Forte"/>
        </w:rPr>
        <w:t>Dermatoscópio</w:t>
      </w:r>
      <w:proofErr w:type="spellEnd"/>
      <w:r>
        <w:rPr>
          <w:rStyle w:val="Forte"/>
        </w:rPr>
        <w:t xml:space="preserve"> + Adaptador + Aparelho para Captura de Imagens</w:t>
      </w:r>
    </w:p>
    <w:p w:rsidR="0054453D" w:rsidRDefault="0054453D" w:rsidP="00267F29">
      <w:pPr>
        <w:jc w:val="both"/>
      </w:pPr>
      <w:r>
        <w:pict>
          <v:rect id="_x0000_i1028" style="width:0;height:1.5pt" o:hralign="center" o:hrstd="t" o:hr="t" fillcolor="#a0a0a0" stroked="f"/>
        </w:pict>
      </w:r>
    </w:p>
    <w:p w:rsidR="0054453D" w:rsidRDefault="0054453D" w:rsidP="00267F29">
      <w:pPr>
        <w:pStyle w:val="Ttulo3"/>
        <w:jc w:val="both"/>
      </w:pPr>
      <w:r>
        <w:t>A. DERMATOSCÓPIO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proofErr w:type="spellStart"/>
      <w:r>
        <w:t>Dermatoscópio</w:t>
      </w:r>
      <w:proofErr w:type="spellEnd"/>
      <w:r>
        <w:t xml:space="preserve"> com dispositivo que permita acoplar em diferentes aparelhos de captura de imagens.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Lente de cristal com espessura mínima de </w:t>
      </w:r>
      <w:r>
        <w:rPr>
          <w:rStyle w:val="Forte"/>
        </w:rPr>
        <w:t>10 milímetros</w:t>
      </w:r>
      <w:r>
        <w:t xml:space="preserve">, com modos de visualização </w:t>
      </w:r>
      <w:r>
        <w:rPr>
          <w:rStyle w:val="Forte"/>
        </w:rPr>
        <w:t>polarizada e não polarizada</w:t>
      </w:r>
      <w:r>
        <w:t>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Alcance de foco com ampliação de </w:t>
      </w:r>
      <w:r>
        <w:rPr>
          <w:rStyle w:val="Forte"/>
        </w:rPr>
        <w:t>no mínimo 10x</w:t>
      </w:r>
      <w:r>
        <w:t>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Sistema de iluminação própria com </w:t>
      </w:r>
      <w:r>
        <w:rPr>
          <w:rStyle w:val="Forte"/>
        </w:rPr>
        <w:t xml:space="preserve">mínimo de 4 </w:t>
      </w:r>
      <w:proofErr w:type="spellStart"/>
      <w:r>
        <w:rPr>
          <w:rStyle w:val="Forte"/>
        </w:rPr>
        <w:t>LEDs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Ultra-Bright</w:t>
      </w:r>
      <w:proofErr w:type="spellEnd"/>
      <w:r>
        <w:rPr>
          <w:rStyle w:val="Forte"/>
        </w:rPr>
        <w:t xml:space="preserve"> (luz branca)</w:t>
      </w:r>
      <w:r>
        <w:t>, de alta potência, com distribuição homogênea e nitidez de imagem.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Alimentação por </w:t>
      </w:r>
      <w:r>
        <w:rPr>
          <w:rStyle w:val="Forte"/>
        </w:rPr>
        <w:t>bateria de lítio recarregável</w:t>
      </w:r>
      <w:r>
        <w:t xml:space="preserve">, com autonomia mínima de </w:t>
      </w:r>
      <w:r>
        <w:rPr>
          <w:rStyle w:val="Forte"/>
        </w:rPr>
        <w:t>6 horas</w:t>
      </w:r>
      <w:r>
        <w:t>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Corpo e ponteira com material </w:t>
      </w:r>
      <w:r>
        <w:rPr>
          <w:rStyle w:val="Forte"/>
        </w:rPr>
        <w:t>resistente, durável e de fácil assepsia com álcool gel</w:t>
      </w:r>
      <w:r>
        <w:t>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Vedação compatível com uso de </w:t>
      </w:r>
      <w:r>
        <w:rPr>
          <w:rStyle w:val="Forte"/>
        </w:rPr>
        <w:t>gel ou óleo dermatológico</w:t>
      </w:r>
      <w:r>
        <w:t>.</w:t>
      </w:r>
    </w:p>
    <w:p w:rsidR="0054453D" w:rsidRDefault="0054453D" w:rsidP="00267F29">
      <w:pPr>
        <w:pStyle w:val="NormalWeb"/>
        <w:numPr>
          <w:ilvl w:val="0"/>
          <w:numId w:val="10"/>
        </w:numPr>
        <w:jc w:val="both"/>
      </w:pPr>
      <w:r>
        <w:t xml:space="preserve">Grau de proteção contra líquidos de acordo com a </w:t>
      </w:r>
      <w:r>
        <w:rPr>
          <w:rStyle w:val="Forte"/>
        </w:rPr>
        <w:t>norma de vedação IPX4</w:t>
      </w:r>
      <w:r>
        <w:t xml:space="preserve"> ou superior.</w:t>
      </w:r>
    </w:p>
    <w:p w:rsidR="0054453D" w:rsidRDefault="0054453D" w:rsidP="00267F29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54453D" w:rsidRDefault="0054453D" w:rsidP="00267F29">
      <w:pPr>
        <w:pStyle w:val="Ttulo3"/>
        <w:jc w:val="both"/>
      </w:pPr>
      <w:r>
        <w:t>B. ADAPTADOR PARA LENTE UNIVERSAL</w:t>
      </w:r>
    </w:p>
    <w:p w:rsidR="0054453D" w:rsidRDefault="0054453D" w:rsidP="00267F29">
      <w:pPr>
        <w:pStyle w:val="NormalWeb"/>
        <w:numPr>
          <w:ilvl w:val="0"/>
          <w:numId w:val="11"/>
        </w:numPr>
        <w:jc w:val="both"/>
      </w:pPr>
      <w:r>
        <w:t xml:space="preserve">Adaptador de lente universal, </w:t>
      </w:r>
      <w:r>
        <w:rPr>
          <w:rStyle w:val="Forte"/>
        </w:rPr>
        <w:t>inteiramente em metal</w:t>
      </w:r>
      <w:r>
        <w:t xml:space="preserve">, para acoplamento de lentes especiais e utilização com diferentes modelos de </w:t>
      </w:r>
      <w:r>
        <w:rPr>
          <w:rStyle w:val="Forte"/>
        </w:rPr>
        <w:t xml:space="preserve">smartphones, câmeras digitais ou </w:t>
      </w:r>
      <w:proofErr w:type="spellStart"/>
      <w:r>
        <w:rPr>
          <w:rStyle w:val="Forte"/>
        </w:rPr>
        <w:t>tablets</w:t>
      </w:r>
      <w:proofErr w:type="spellEnd"/>
      <w:r>
        <w:t>.</w:t>
      </w:r>
    </w:p>
    <w:p w:rsidR="0054453D" w:rsidRDefault="0054453D" w:rsidP="00267F29">
      <w:pPr>
        <w:pStyle w:val="NormalWeb"/>
        <w:numPr>
          <w:ilvl w:val="0"/>
          <w:numId w:val="11"/>
        </w:numPr>
        <w:jc w:val="both"/>
      </w:pPr>
      <w:r>
        <w:t>Deve garantir fixação segura, estável e alinhada com o campo óptico da lente do equipamento de captura.</w:t>
      </w:r>
    </w:p>
    <w:p w:rsidR="0054453D" w:rsidRDefault="0054453D" w:rsidP="00267F29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54453D" w:rsidRDefault="0054453D" w:rsidP="00267F29">
      <w:pPr>
        <w:pStyle w:val="Ttulo3"/>
        <w:jc w:val="both"/>
      </w:pPr>
      <w:r>
        <w:t>C. APARELHO PARA CAPTURA DE IMAGENS</w:t>
      </w:r>
    </w:p>
    <w:p w:rsidR="0054453D" w:rsidRDefault="0054453D" w:rsidP="00267F29">
      <w:pPr>
        <w:pStyle w:val="NormalWeb"/>
        <w:jc w:val="both"/>
      </w:pPr>
      <w:r>
        <w:rPr>
          <w:rStyle w:val="Forte"/>
        </w:rPr>
        <w:t>Uma das duas opções abaixo deve ser ofertada:</w:t>
      </w:r>
    </w:p>
    <w:p w:rsidR="0054453D" w:rsidRDefault="0054453D" w:rsidP="00267F29">
      <w:pPr>
        <w:pStyle w:val="Ttulo4"/>
        <w:jc w:val="both"/>
      </w:pPr>
      <w:proofErr w:type="spellStart"/>
      <w:r>
        <w:t>Opção</w:t>
      </w:r>
      <w:proofErr w:type="spellEnd"/>
      <w:r>
        <w:t xml:space="preserve"> 1 – Smartphone:</w:t>
      </w:r>
    </w:p>
    <w:p w:rsidR="0054453D" w:rsidRDefault="0054453D" w:rsidP="00267F29">
      <w:pPr>
        <w:pStyle w:val="NormalWeb"/>
        <w:numPr>
          <w:ilvl w:val="0"/>
          <w:numId w:val="12"/>
        </w:numPr>
        <w:jc w:val="both"/>
      </w:pPr>
      <w:r>
        <w:t xml:space="preserve">Câmera digital com </w:t>
      </w:r>
      <w:r>
        <w:rPr>
          <w:rStyle w:val="Forte"/>
        </w:rPr>
        <w:t>resolução mínima superior a 10 Megapixels</w:t>
      </w:r>
      <w:r>
        <w:t>.</w:t>
      </w:r>
    </w:p>
    <w:p w:rsidR="0054453D" w:rsidRDefault="0054453D" w:rsidP="00267F29">
      <w:pPr>
        <w:pStyle w:val="NormalWeb"/>
        <w:numPr>
          <w:ilvl w:val="0"/>
          <w:numId w:val="12"/>
        </w:numPr>
        <w:jc w:val="both"/>
      </w:pPr>
      <w:r>
        <w:t>Sistema operacional compatível com aplicativos de telediagnóstico.</w:t>
      </w:r>
    </w:p>
    <w:p w:rsidR="0054453D" w:rsidRDefault="0054453D" w:rsidP="00267F29">
      <w:pPr>
        <w:pStyle w:val="NormalWeb"/>
        <w:numPr>
          <w:ilvl w:val="0"/>
          <w:numId w:val="12"/>
        </w:numPr>
        <w:jc w:val="both"/>
      </w:pPr>
      <w:r>
        <w:t xml:space="preserve">Conectividade via </w:t>
      </w:r>
      <w:r>
        <w:rPr>
          <w:rStyle w:val="Forte"/>
        </w:rPr>
        <w:t>USB, Wi-Fi e/ou 4G</w:t>
      </w:r>
      <w:r>
        <w:t>.</w:t>
      </w:r>
    </w:p>
    <w:p w:rsidR="0054453D" w:rsidRDefault="0054453D" w:rsidP="00267F29">
      <w:pPr>
        <w:pStyle w:val="NormalWeb"/>
        <w:numPr>
          <w:ilvl w:val="0"/>
          <w:numId w:val="12"/>
        </w:numPr>
        <w:jc w:val="both"/>
      </w:pPr>
      <w:r>
        <w:t xml:space="preserve">Armazenamento interno mínimo de </w:t>
      </w:r>
      <w:r>
        <w:rPr>
          <w:rStyle w:val="Forte"/>
        </w:rPr>
        <w:t>64 GB</w:t>
      </w:r>
      <w:r>
        <w:t>.</w:t>
      </w:r>
    </w:p>
    <w:p w:rsidR="0054453D" w:rsidRDefault="0054453D" w:rsidP="00267F29">
      <w:pPr>
        <w:pStyle w:val="NormalWeb"/>
        <w:numPr>
          <w:ilvl w:val="0"/>
          <w:numId w:val="12"/>
        </w:numPr>
        <w:jc w:val="both"/>
      </w:pPr>
      <w:r>
        <w:t xml:space="preserve">Autonomia de bateria de </w:t>
      </w:r>
      <w:r>
        <w:rPr>
          <w:rStyle w:val="Forte"/>
        </w:rPr>
        <w:t>no mínimo 6 horas</w:t>
      </w:r>
      <w:r>
        <w:t xml:space="preserve"> de uso contínuo.</w:t>
      </w:r>
    </w:p>
    <w:p w:rsidR="0054453D" w:rsidRDefault="0054453D" w:rsidP="00267F29">
      <w:pPr>
        <w:pStyle w:val="Ttulo4"/>
        <w:jc w:val="both"/>
      </w:pPr>
      <w:proofErr w:type="spellStart"/>
      <w:r>
        <w:t>Opção</w:t>
      </w:r>
      <w:proofErr w:type="spellEnd"/>
      <w:r>
        <w:t xml:space="preserve"> 2 – </w:t>
      </w:r>
      <w:proofErr w:type="spellStart"/>
      <w:r>
        <w:t>Câmera</w:t>
      </w:r>
      <w:proofErr w:type="spellEnd"/>
      <w:r>
        <w:t xml:space="preserve"> </w:t>
      </w:r>
      <w:proofErr w:type="spellStart"/>
      <w:r>
        <w:t>fotográfica</w:t>
      </w:r>
      <w:proofErr w:type="spellEnd"/>
      <w:r>
        <w:t xml:space="preserve"> digital compacta:</w:t>
      </w:r>
    </w:p>
    <w:p w:rsidR="0054453D" w:rsidRDefault="0054453D" w:rsidP="00267F29">
      <w:pPr>
        <w:pStyle w:val="NormalWeb"/>
        <w:numPr>
          <w:ilvl w:val="0"/>
          <w:numId w:val="13"/>
        </w:numPr>
        <w:jc w:val="both"/>
      </w:pPr>
      <w:r>
        <w:t xml:space="preserve">Resolução da câmera superior a </w:t>
      </w:r>
      <w:r>
        <w:rPr>
          <w:rStyle w:val="Forte"/>
        </w:rPr>
        <w:t>10 Megapixels</w:t>
      </w:r>
      <w:r>
        <w:t>.</w:t>
      </w:r>
    </w:p>
    <w:p w:rsidR="0054453D" w:rsidRDefault="0054453D" w:rsidP="00267F29">
      <w:pPr>
        <w:pStyle w:val="NormalWeb"/>
        <w:numPr>
          <w:ilvl w:val="0"/>
          <w:numId w:val="13"/>
        </w:numPr>
        <w:jc w:val="both"/>
      </w:pPr>
      <w:r>
        <w:t xml:space="preserve">Alcance de foco variável de </w:t>
      </w:r>
      <w:r>
        <w:rPr>
          <w:rStyle w:val="Forte"/>
        </w:rPr>
        <w:t>8 a 35 mm</w:t>
      </w:r>
      <w:r>
        <w:t>.</w:t>
      </w:r>
    </w:p>
    <w:p w:rsidR="0054453D" w:rsidRDefault="0054453D" w:rsidP="00267F29">
      <w:pPr>
        <w:pStyle w:val="NormalWeb"/>
        <w:numPr>
          <w:ilvl w:val="0"/>
          <w:numId w:val="13"/>
        </w:numPr>
        <w:jc w:val="both"/>
      </w:pPr>
      <w:r>
        <w:t xml:space="preserve">Alimentação por </w:t>
      </w:r>
      <w:r>
        <w:rPr>
          <w:rStyle w:val="Forte"/>
        </w:rPr>
        <w:t>bateria recarregável</w:t>
      </w:r>
      <w:r>
        <w:t xml:space="preserve">, com autonomia mínima de </w:t>
      </w:r>
      <w:r>
        <w:rPr>
          <w:rStyle w:val="Forte"/>
        </w:rPr>
        <w:t>6 horas</w:t>
      </w:r>
      <w:r>
        <w:t>.</w:t>
      </w:r>
    </w:p>
    <w:p w:rsidR="0054453D" w:rsidRDefault="0054453D" w:rsidP="00267F29">
      <w:pPr>
        <w:pStyle w:val="NormalWeb"/>
        <w:numPr>
          <w:ilvl w:val="0"/>
          <w:numId w:val="13"/>
        </w:numPr>
        <w:jc w:val="both"/>
      </w:pPr>
      <w:r>
        <w:t xml:space="preserve">Acessórios obrigatórios: </w:t>
      </w:r>
      <w:r>
        <w:rPr>
          <w:rStyle w:val="Forte"/>
        </w:rPr>
        <w:t>carregador de bateria</w:t>
      </w:r>
      <w:r>
        <w:t xml:space="preserve"> e </w:t>
      </w:r>
      <w:r>
        <w:rPr>
          <w:rStyle w:val="Forte"/>
        </w:rPr>
        <w:t>cabo USB</w:t>
      </w:r>
      <w:r>
        <w:t>.</w:t>
      </w:r>
    </w:p>
    <w:p w:rsidR="0054453D" w:rsidRDefault="0054453D" w:rsidP="00267F29">
      <w:pPr>
        <w:pStyle w:val="NormalWeb"/>
        <w:numPr>
          <w:ilvl w:val="0"/>
          <w:numId w:val="13"/>
        </w:numPr>
        <w:jc w:val="both"/>
      </w:pPr>
      <w:r>
        <w:t xml:space="preserve">Capacidade de transferência de imagens e vídeos para computador por meio de </w:t>
      </w:r>
      <w:r>
        <w:rPr>
          <w:rStyle w:val="Forte"/>
        </w:rPr>
        <w:t>USB e/ou Wi-Fi</w:t>
      </w:r>
      <w:r>
        <w:t>.</w:t>
      </w:r>
    </w:p>
    <w:p w:rsidR="0054453D" w:rsidRDefault="0054453D" w:rsidP="00267F29">
      <w:pPr>
        <w:jc w:val="both"/>
      </w:pPr>
      <w:r>
        <w:pict>
          <v:rect id="_x0000_i1031" style="width:0;height:1.5pt" o:hralign="center" o:hrstd="t" o:hr="t" fillcolor="#a0a0a0" stroked="f"/>
        </w:pict>
      </w:r>
    </w:p>
    <w:p w:rsidR="0054453D" w:rsidRDefault="0054453D" w:rsidP="00267F29">
      <w:pPr>
        <w:pStyle w:val="Ttulo3"/>
        <w:jc w:val="both"/>
      </w:pPr>
      <w:r>
        <w:t>D. ACESSÓRIOS OBRIGATÓRIOS</w:t>
      </w:r>
    </w:p>
    <w:p w:rsidR="0054453D" w:rsidRDefault="0054453D" w:rsidP="00267F29">
      <w:pPr>
        <w:pStyle w:val="NormalWeb"/>
        <w:numPr>
          <w:ilvl w:val="0"/>
          <w:numId w:val="14"/>
        </w:numPr>
        <w:jc w:val="both"/>
      </w:pPr>
      <w:r>
        <w:t>Fonte de alimentação/carregador (bivolt automático ou compatível com 110/220V).</w:t>
      </w:r>
    </w:p>
    <w:p w:rsidR="0054453D" w:rsidRDefault="0054453D" w:rsidP="00267F29">
      <w:pPr>
        <w:pStyle w:val="NormalWeb"/>
        <w:numPr>
          <w:ilvl w:val="0"/>
          <w:numId w:val="14"/>
        </w:numPr>
        <w:jc w:val="both"/>
      </w:pPr>
      <w:r>
        <w:t>Estojo rígido para transporte e proteção do kit completo.</w:t>
      </w:r>
    </w:p>
    <w:p w:rsidR="0054453D" w:rsidRDefault="0054453D" w:rsidP="00267F29">
      <w:pPr>
        <w:pStyle w:val="NormalWeb"/>
        <w:numPr>
          <w:ilvl w:val="0"/>
          <w:numId w:val="14"/>
        </w:numPr>
        <w:jc w:val="both"/>
      </w:pPr>
      <w:r>
        <w:t>Manual de operação em português.</w:t>
      </w:r>
    </w:p>
    <w:p w:rsidR="0054453D" w:rsidRDefault="0054453D" w:rsidP="00267F29">
      <w:pPr>
        <w:pStyle w:val="NormalWeb"/>
        <w:numPr>
          <w:ilvl w:val="0"/>
          <w:numId w:val="14"/>
        </w:numPr>
        <w:jc w:val="both"/>
      </w:pPr>
      <w:r>
        <w:t>Panos de limpeza óptica e protetores de lente (mínimo 2 unidades).</w:t>
      </w:r>
    </w:p>
    <w:p w:rsidR="0054453D" w:rsidRDefault="0054453D" w:rsidP="00267F29">
      <w:pPr>
        <w:pStyle w:val="NormalWeb"/>
        <w:numPr>
          <w:ilvl w:val="0"/>
          <w:numId w:val="14"/>
        </w:numPr>
        <w:jc w:val="both"/>
      </w:pPr>
      <w:r>
        <w:t xml:space="preserve">Garantia mínima de </w:t>
      </w:r>
      <w:r>
        <w:rPr>
          <w:rStyle w:val="Forte"/>
        </w:rPr>
        <w:t>12 (doze) meses</w:t>
      </w:r>
      <w:r>
        <w:t xml:space="preserve"> para todos os componentes.</w:t>
      </w:r>
    </w:p>
    <w:p w:rsidR="0054453D" w:rsidRDefault="0054453D" w:rsidP="00267F29">
      <w:pPr>
        <w:jc w:val="both"/>
      </w:pPr>
      <w:r>
        <w:pict>
          <v:rect id="_x0000_i1032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4. CONDIÇÕES ADICIONAIS</w:t>
      </w:r>
    </w:p>
    <w:p w:rsidR="0054453D" w:rsidRDefault="0054453D" w:rsidP="00267F29">
      <w:pPr>
        <w:pStyle w:val="NormalWeb"/>
        <w:numPr>
          <w:ilvl w:val="0"/>
          <w:numId w:val="15"/>
        </w:numPr>
        <w:jc w:val="both"/>
      </w:pPr>
      <w:r>
        <w:t xml:space="preserve">Todos os componentes do kit devem ser </w:t>
      </w:r>
      <w:r>
        <w:rPr>
          <w:rStyle w:val="Forte"/>
        </w:rPr>
        <w:t>novos, originais, em perfeito estado de funcionamento</w:t>
      </w:r>
      <w:r>
        <w:t xml:space="preserve"> e entregues prontos para uso.</w:t>
      </w:r>
    </w:p>
    <w:p w:rsidR="0054453D" w:rsidRDefault="0054453D" w:rsidP="00267F29">
      <w:pPr>
        <w:pStyle w:val="NormalWeb"/>
        <w:numPr>
          <w:ilvl w:val="0"/>
          <w:numId w:val="15"/>
        </w:numPr>
        <w:jc w:val="both"/>
      </w:pPr>
      <w:r>
        <w:t xml:space="preserve">Quando aplicável, os produtos devem possuir </w:t>
      </w:r>
      <w:r>
        <w:rPr>
          <w:rStyle w:val="Forte"/>
        </w:rPr>
        <w:t>registro ou notificação vigente na ANVISA</w:t>
      </w:r>
      <w:r>
        <w:t>.</w:t>
      </w:r>
    </w:p>
    <w:p w:rsidR="0054453D" w:rsidRDefault="0054453D" w:rsidP="00267F29">
      <w:pPr>
        <w:pStyle w:val="NormalWeb"/>
        <w:numPr>
          <w:ilvl w:val="0"/>
          <w:numId w:val="15"/>
        </w:numPr>
        <w:jc w:val="both"/>
      </w:pPr>
      <w:r>
        <w:t xml:space="preserve">O fornecedor deve garantir a </w:t>
      </w:r>
      <w:r>
        <w:rPr>
          <w:rStyle w:val="Forte"/>
        </w:rPr>
        <w:t>assistência técnica autorizada no território nacional</w:t>
      </w:r>
      <w:r w:rsidR="00267F29">
        <w:t>.</w:t>
      </w:r>
    </w:p>
    <w:p w:rsidR="0054453D" w:rsidRDefault="0054453D" w:rsidP="00267F29">
      <w:pPr>
        <w:jc w:val="both"/>
      </w:pPr>
      <w:r>
        <w:pict>
          <v:rect id="_x0000_i1033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5. QUANTITATIVO E PRAZO DE ENTREGA</w:t>
      </w:r>
    </w:p>
    <w:p w:rsidR="0054453D" w:rsidRDefault="0054453D" w:rsidP="00267F29">
      <w:pPr>
        <w:pStyle w:val="NormalWeb"/>
        <w:numPr>
          <w:ilvl w:val="0"/>
          <w:numId w:val="16"/>
        </w:numPr>
        <w:jc w:val="both"/>
      </w:pPr>
      <w:r>
        <w:rPr>
          <w:rStyle w:val="Forte"/>
        </w:rPr>
        <w:t>Quantidade</w:t>
      </w:r>
      <w:r>
        <w:t xml:space="preserve">: </w:t>
      </w:r>
      <w:r w:rsidR="00267F29">
        <w:rPr>
          <w:i/>
        </w:rPr>
        <w:t>(definição do município)</w:t>
      </w:r>
    </w:p>
    <w:p w:rsidR="0054453D" w:rsidRDefault="0054453D" w:rsidP="00267F29">
      <w:pPr>
        <w:pStyle w:val="NormalWeb"/>
        <w:numPr>
          <w:ilvl w:val="0"/>
          <w:numId w:val="16"/>
        </w:numPr>
        <w:jc w:val="both"/>
      </w:pPr>
      <w:r>
        <w:rPr>
          <w:rStyle w:val="Forte"/>
        </w:rPr>
        <w:t>Prazo de entrega</w:t>
      </w:r>
      <w:r>
        <w:t xml:space="preserve">: até </w:t>
      </w:r>
      <w:r>
        <w:rPr>
          <w:rStyle w:val="Forte"/>
        </w:rPr>
        <w:t>30 (trinta) dias corridos</w:t>
      </w:r>
      <w:r>
        <w:t xml:space="preserve"> após assinatura do contrato ou emissão da ordem de fornecimento.</w:t>
      </w:r>
    </w:p>
    <w:p w:rsidR="0054453D" w:rsidRDefault="0054453D" w:rsidP="00267F29">
      <w:pPr>
        <w:jc w:val="both"/>
      </w:pPr>
      <w:r>
        <w:pict>
          <v:rect id="_x0000_i1034" style="width:0;height:1.5pt" o:hralign="center" o:hrstd="t" o:hr="t" fillcolor="#a0a0a0" stroked="f"/>
        </w:pict>
      </w:r>
    </w:p>
    <w:p w:rsidR="0054453D" w:rsidRDefault="0054453D" w:rsidP="00267F29">
      <w:pPr>
        <w:pStyle w:val="Ttulo2"/>
        <w:jc w:val="both"/>
      </w:pPr>
      <w:r>
        <w:t>6. DISPOSIÇÕES FINAIS</w:t>
      </w:r>
    </w:p>
    <w:p w:rsidR="0054453D" w:rsidRDefault="0054453D" w:rsidP="00267F29">
      <w:pPr>
        <w:pStyle w:val="NormalWeb"/>
        <w:jc w:val="both"/>
      </w:pPr>
      <w:r>
        <w:t xml:space="preserve">Todos os equipamentos ofertados devem atender integralmente às especificações mínimas definidas neste Termo de Referência. A ausência de qualquer dos requisitos técnicos será considerada motivo para </w:t>
      </w:r>
      <w:r>
        <w:rPr>
          <w:rStyle w:val="Forte"/>
        </w:rPr>
        <w:t>inabilitação da proposta</w:t>
      </w:r>
      <w:r>
        <w:t>.</w:t>
      </w:r>
    </w:p>
    <w:p w:rsidR="0054453D" w:rsidRDefault="0054453D" w:rsidP="00267F29">
      <w:pPr>
        <w:pStyle w:val="NormalWeb"/>
        <w:jc w:val="both"/>
      </w:pPr>
      <w:r>
        <w:t xml:space="preserve">A eventual apresentação de modelos com funcionalidades adicionais ou superioridade técnica será considerada </w:t>
      </w:r>
      <w:r>
        <w:rPr>
          <w:rStyle w:val="Forte"/>
        </w:rPr>
        <w:t>vantajosa</w:t>
      </w:r>
      <w:r>
        <w:t xml:space="preserve">, desde que </w:t>
      </w:r>
      <w:r>
        <w:rPr>
          <w:rStyle w:val="Forte"/>
        </w:rPr>
        <w:t>não acarrete prejuízo à economicidade da proposta</w:t>
      </w:r>
      <w:r>
        <w:t>.</w:t>
      </w:r>
    </w:p>
    <w:p w:rsidR="0054453D" w:rsidRDefault="0054453D" w:rsidP="00267F29">
      <w:pPr>
        <w:jc w:val="both"/>
      </w:pPr>
      <w:r>
        <w:pict>
          <v:rect id="_x0000_i1035" style="width:0;height:1.5pt" o:hralign="center" o:hrstd="t" o:hr="t" fillcolor="#a0a0a0" stroked="f"/>
        </w:pict>
      </w:r>
    </w:p>
    <w:p w:rsidR="0054453D" w:rsidRDefault="0054453D" w:rsidP="00267F29">
      <w:pPr>
        <w:pStyle w:val="Ttulo3"/>
        <w:jc w:val="both"/>
      </w:pPr>
      <w:r>
        <w:t xml:space="preserve">ANEXO I – REFERÊNCIA TÉCNICA (MODELOS EQUIVALENTES – </w:t>
      </w:r>
      <w:proofErr w:type="spellStart"/>
      <w:r>
        <w:rPr>
          <w:rStyle w:val="Forte"/>
          <w:b/>
          <w:bCs/>
        </w:rPr>
        <w:t>Sem</w:t>
      </w:r>
      <w:proofErr w:type="spellEnd"/>
      <w:r>
        <w:rPr>
          <w:rStyle w:val="Forte"/>
          <w:b/>
          <w:bCs/>
        </w:rPr>
        <w:t xml:space="preserve"> </w:t>
      </w:r>
      <w:proofErr w:type="spellStart"/>
      <w:r>
        <w:rPr>
          <w:rStyle w:val="Forte"/>
          <w:b/>
          <w:bCs/>
        </w:rPr>
        <w:t>caráter</w:t>
      </w:r>
      <w:proofErr w:type="spellEnd"/>
      <w:r>
        <w:rPr>
          <w:rStyle w:val="Forte"/>
          <w:b/>
          <w:bCs/>
        </w:rPr>
        <w:t xml:space="preserve"> </w:t>
      </w:r>
      <w:proofErr w:type="spellStart"/>
      <w:r>
        <w:rPr>
          <w:rStyle w:val="Forte"/>
          <w:b/>
          <w:bCs/>
        </w:rPr>
        <w:t>restritivo</w:t>
      </w:r>
      <w:proofErr w:type="spellEnd"/>
      <w:r>
        <w:t>)</w:t>
      </w:r>
    </w:p>
    <w:p w:rsidR="0054453D" w:rsidRDefault="0054453D" w:rsidP="00267F29">
      <w:pPr>
        <w:pStyle w:val="NormalWeb"/>
        <w:jc w:val="both"/>
      </w:pPr>
      <w:r>
        <w:t xml:space="preserve">Os seguintes modelos são indicados </w:t>
      </w:r>
      <w:r>
        <w:rPr>
          <w:rStyle w:val="Forte"/>
        </w:rPr>
        <w:t>apenas como referência técnica</w:t>
      </w:r>
      <w:r>
        <w:t>, não sendo obrigatórios ou restritivos:</w:t>
      </w:r>
    </w:p>
    <w:p w:rsidR="0054453D" w:rsidRDefault="0054453D" w:rsidP="00267F29">
      <w:pPr>
        <w:pStyle w:val="NormalWeb"/>
        <w:numPr>
          <w:ilvl w:val="0"/>
          <w:numId w:val="17"/>
        </w:numPr>
        <w:jc w:val="both"/>
      </w:pPr>
      <w:proofErr w:type="spellStart"/>
      <w:r>
        <w:t>Dermatoscópios</w:t>
      </w:r>
      <w:proofErr w:type="spellEnd"/>
      <w:r>
        <w:t xml:space="preserve"> acopláveis com desempenho técnico semelhante a modelos como:</w:t>
      </w:r>
    </w:p>
    <w:p w:rsidR="0054453D" w:rsidRDefault="0054453D" w:rsidP="00267F29">
      <w:pPr>
        <w:pStyle w:val="NormalWeb"/>
        <w:numPr>
          <w:ilvl w:val="1"/>
          <w:numId w:val="17"/>
        </w:numPr>
        <w:jc w:val="both"/>
      </w:pPr>
      <w:proofErr w:type="spellStart"/>
      <w:r>
        <w:rPr>
          <w:rStyle w:val="nfase"/>
          <w:rFonts w:eastAsiaTheme="majorEastAsia"/>
        </w:rPr>
        <w:t>DermLite</w:t>
      </w:r>
      <w:proofErr w:type="spellEnd"/>
      <w:r>
        <w:rPr>
          <w:rStyle w:val="nfase"/>
          <w:rFonts w:eastAsiaTheme="majorEastAsia"/>
        </w:rPr>
        <w:t xml:space="preserve"> DL200, DL1</w:t>
      </w:r>
      <w:r>
        <w:t>,</w:t>
      </w:r>
    </w:p>
    <w:p w:rsidR="0054453D" w:rsidRDefault="0054453D" w:rsidP="00267F29">
      <w:pPr>
        <w:pStyle w:val="NormalWeb"/>
        <w:numPr>
          <w:ilvl w:val="1"/>
          <w:numId w:val="17"/>
        </w:numPr>
        <w:jc w:val="both"/>
      </w:pPr>
      <w:r>
        <w:rPr>
          <w:rStyle w:val="nfase"/>
          <w:rFonts w:eastAsiaTheme="majorEastAsia"/>
        </w:rPr>
        <w:t>Heine iC1</w:t>
      </w:r>
      <w:r>
        <w:t>,</w:t>
      </w:r>
    </w:p>
    <w:p w:rsidR="0054453D" w:rsidRDefault="0054453D" w:rsidP="00267F29">
      <w:pPr>
        <w:pStyle w:val="NormalWeb"/>
        <w:numPr>
          <w:ilvl w:val="1"/>
          <w:numId w:val="17"/>
        </w:numPr>
        <w:jc w:val="both"/>
      </w:pPr>
      <w:proofErr w:type="spellStart"/>
      <w:r>
        <w:rPr>
          <w:rStyle w:val="nfase"/>
          <w:rFonts w:eastAsiaTheme="majorEastAsia"/>
        </w:rPr>
        <w:t>FotoFinder</w:t>
      </w:r>
      <w:proofErr w:type="spellEnd"/>
      <w:r>
        <w:rPr>
          <w:rStyle w:val="nfase"/>
          <w:rFonts w:eastAsiaTheme="majorEastAsia"/>
        </w:rPr>
        <w:t xml:space="preserve"> </w:t>
      </w:r>
      <w:proofErr w:type="spellStart"/>
      <w:r>
        <w:rPr>
          <w:rStyle w:val="nfase"/>
          <w:rFonts w:eastAsiaTheme="majorEastAsia"/>
        </w:rPr>
        <w:t>Handyscope</w:t>
      </w:r>
      <w:proofErr w:type="spellEnd"/>
      <w:r>
        <w:t>,</w:t>
      </w:r>
    </w:p>
    <w:p w:rsidR="0054453D" w:rsidRDefault="0054453D" w:rsidP="00267F29">
      <w:pPr>
        <w:pStyle w:val="NormalWeb"/>
        <w:numPr>
          <w:ilvl w:val="1"/>
          <w:numId w:val="17"/>
        </w:numPr>
        <w:jc w:val="both"/>
      </w:pPr>
      <w:proofErr w:type="spellStart"/>
      <w:r>
        <w:rPr>
          <w:rStyle w:val="nfase"/>
          <w:rFonts w:eastAsiaTheme="majorEastAsia"/>
        </w:rPr>
        <w:t>Canfield</w:t>
      </w:r>
      <w:proofErr w:type="spellEnd"/>
      <w:r>
        <w:rPr>
          <w:rStyle w:val="nfase"/>
          <w:rFonts w:eastAsiaTheme="majorEastAsia"/>
        </w:rPr>
        <w:t xml:space="preserve"> </w:t>
      </w:r>
      <w:proofErr w:type="spellStart"/>
      <w:r>
        <w:rPr>
          <w:rStyle w:val="nfase"/>
          <w:rFonts w:eastAsiaTheme="majorEastAsia"/>
        </w:rPr>
        <w:t>DermScope</w:t>
      </w:r>
      <w:proofErr w:type="spellEnd"/>
      <w:r>
        <w:t>,</w:t>
      </w:r>
    </w:p>
    <w:p w:rsidR="0054453D" w:rsidRDefault="0054453D" w:rsidP="00267F29">
      <w:pPr>
        <w:pStyle w:val="NormalWeb"/>
        <w:numPr>
          <w:ilvl w:val="1"/>
          <w:numId w:val="17"/>
        </w:numPr>
        <w:jc w:val="both"/>
      </w:pPr>
      <w:proofErr w:type="gramStart"/>
      <w:r>
        <w:t>ou</w:t>
      </w:r>
      <w:proofErr w:type="gramEnd"/>
      <w:r>
        <w:t xml:space="preserve"> outros com especificações equivalentes ou superiores.</w:t>
      </w:r>
    </w:p>
    <w:p w:rsidR="00163B34" w:rsidRDefault="00163B34" w:rsidP="00267F29">
      <w:pPr>
        <w:pStyle w:val="Ttulo1"/>
        <w:spacing w:before="0"/>
        <w:jc w:val="both"/>
      </w:pPr>
      <w:bookmarkStart w:id="0" w:name="_GoBack"/>
      <w:bookmarkEnd w:id="0"/>
    </w:p>
    <w:sectPr w:rsidR="00163B34" w:rsidSect="00163B34">
      <w:headerReference w:type="default" r:id="rId8"/>
      <w:pgSz w:w="12240" w:h="15840"/>
      <w:pgMar w:top="15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F2" w:rsidRDefault="009A5CF2" w:rsidP="00163B34">
      <w:pPr>
        <w:spacing w:after="0" w:line="240" w:lineRule="auto"/>
      </w:pPr>
      <w:r>
        <w:separator/>
      </w:r>
    </w:p>
  </w:endnote>
  <w:endnote w:type="continuationSeparator" w:id="0">
    <w:p w:rsidR="009A5CF2" w:rsidRDefault="009A5CF2" w:rsidP="0016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F2" w:rsidRDefault="009A5CF2" w:rsidP="00163B34">
      <w:pPr>
        <w:spacing w:after="0" w:line="240" w:lineRule="auto"/>
      </w:pPr>
      <w:r>
        <w:separator/>
      </w:r>
    </w:p>
  </w:footnote>
  <w:footnote w:type="continuationSeparator" w:id="0">
    <w:p w:rsidR="009A5CF2" w:rsidRDefault="009A5CF2" w:rsidP="0016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34" w:rsidRPr="0054453D" w:rsidRDefault="0054453D" w:rsidP="0054453D">
    <w:pPr>
      <w:pStyle w:val="Cabealho"/>
      <w:jc w:val="center"/>
      <w:rPr>
        <w:i/>
      </w:rPr>
    </w:pPr>
    <w:r w:rsidRPr="0054453D">
      <w:rPr>
        <w:i/>
        <w:noProof/>
        <w:lang w:val="pt-BR" w:eastAsia="pt-BR"/>
      </w:rPr>
      <w:t>(Brasão/timbre do município)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F208E"/>
    <w:multiLevelType w:val="multilevel"/>
    <w:tmpl w:val="346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869F7"/>
    <w:multiLevelType w:val="multilevel"/>
    <w:tmpl w:val="138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04BDA"/>
    <w:multiLevelType w:val="multilevel"/>
    <w:tmpl w:val="7578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60D8C"/>
    <w:multiLevelType w:val="multilevel"/>
    <w:tmpl w:val="C6E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60229"/>
    <w:multiLevelType w:val="multilevel"/>
    <w:tmpl w:val="3D3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176C6"/>
    <w:multiLevelType w:val="multilevel"/>
    <w:tmpl w:val="CF0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A000B"/>
    <w:multiLevelType w:val="multilevel"/>
    <w:tmpl w:val="C620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E6D1A"/>
    <w:multiLevelType w:val="multilevel"/>
    <w:tmpl w:val="933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3B34"/>
    <w:rsid w:val="00201D4A"/>
    <w:rsid w:val="00267F29"/>
    <w:rsid w:val="0029639D"/>
    <w:rsid w:val="00326F90"/>
    <w:rsid w:val="0054453D"/>
    <w:rsid w:val="009A5CF2"/>
    <w:rsid w:val="00AA1D8D"/>
    <w:rsid w:val="00B47730"/>
    <w:rsid w:val="00CB0664"/>
    <w:rsid w:val="00D967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D91BCB"/>
  <w14:defaultImageDpi w14:val="300"/>
  <w15:docId w15:val="{68CCA28A-774A-4D97-BACC-9C3A11A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4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206CE-28B0-454B-894A-5B5A2368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Paola Carvalho dos Santos Oliveira</cp:lastModifiedBy>
  <cp:revision>2</cp:revision>
  <dcterms:created xsi:type="dcterms:W3CDTF">2025-05-16T14:08:00Z</dcterms:created>
  <dcterms:modified xsi:type="dcterms:W3CDTF">2025-05-16T14:08:00Z</dcterms:modified>
  <cp:category/>
</cp:coreProperties>
</file>